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r w:rsidR="00EE4B1C">
        <w:rPr>
          <w:rFonts w:ascii="Times New Roman" w:eastAsia="Times New Roman" w:hAnsi="Times New Roman"/>
          <w:sz w:val="28"/>
          <w:szCs w:val="28"/>
        </w:rPr>
        <w:t>Сельского</w:t>
      </w:r>
      <w:r>
        <w:rPr>
          <w:rFonts w:ascii="Times New Roman" w:eastAsia="Times New Roman" w:hAnsi="Times New Roman"/>
          <w:sz w:val="28"/>
          <w:szCs w:val="28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</w:rPr>
        <w:t xml:space="preserve"> </w:t>
      </w:r>
      <w:r w:rsidR="006D0E53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ПОСТАНОВЛЕНИЕ</w:t>
      </w:r>
    </w:p>
    <w:p w:rsidR="00CB1BFA" w:rsidRDefault="00CB1BFA" w:rsidP="00580A5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B1BFA" w:rsidRDefault="00B326C5" w:rsidP="006D0E5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17 декабря</w:t>
      </w:r>
      <w:r w:rsidR="00CB1BFA">
        <w:rPr>
          <w:rFonts w:ascii="Times New Roman" w:eastAsia="Times New Roman" w:hAnsi="Times New Roman"/>
          <w:sz w:val="28"/>
          <w:szCs w:val="28"/>
        </w:rPr>
        <w:t xml:space="preserve"> 2018 г.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</w:rPr>
        <w:t>37</w:t>
      </w:r>
    </w:p>
    <w:p w:rsidR="00EE4B1C" w:rsidRDefault="00EE4B1C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EE4B1C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Об утверждении Правил организации уличного освещения на </w:t>
      </w:r>
      <w:proofErr w:type="gramStart"/>
      <w:r w:rsidRPr="006D0E53">
        <w:rPr>
          <w:bCs/>
          <w:color w:val="000000"/>
          <w:sz w:val="28"/>
          <w:szCs w:val="28"/>
          <w:bdr w:val="none" w:sz="0" w:space="0" w:color="auto" w:frame="1"/>
        </w:rPr>
        <w:t>территории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  </w:t>
      </w:r>
      <w:r w:rsidR="00EE4B1C"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Сельского</w:t>
      </w:r>
      <w:proofErr w:type="gramEnd"/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 xml:space="preserve"> поселения </w:t>
      </w:r>
      <w:r w:rsidR="006D0E53"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Кальтяевский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 сельсовет </w:t>
      </w:r>
      <w:r w:rsidRPr="006D0E53">
        <w:rPr>
          <w:rFonts w:eastAsia="Calibri"/>
          <w:bCs/>
          <w:color w:val="000000"/>
          <w:sz w:val="28"/>
          <w:szCs w:val="28"/>
          <w:bdr w:val="none" w:sz="0" w:space="0" w:color="auto" w:frame="1"/>
        </w:rPr>
        <w:t>муниципального район</w:t>
      </w:r>
      <w:r w:rsidRPr="006D0E53">
        <w:rPr>
          <w:rStyle w:val="apple-converted-space"/>
          <w:rFonts w:eastAsia="Calibri"/>
          <w:bCs/>
          <w:color w:val="000000"/>
          <w:sz w:val="28"/>
          <w:szCs w:val="28"/>
          <w:bdr w:val="none" w:sz="0" w:space="0" w:color="auto" w:frame="1"/>
        </w:rPr>
        <w:t> </w:t>
      </w:r>
      <w:r w:rsidRPr="006D0E53">
        <w:rPr>
          <w:bCs/>
          <w:color w:val="000000"/>
          <w:sz w:val="28"/>
          <w:szCs w:val="28"/>
          <w:bdr w:val="none" w:sz="0" w:space="0" w:color="auto" w:frame="1"/>
        </w:rPr>
        <w:t xml:space="preserve">Татышлинский район Республики </w:t>
      </w:r>
      <w:r w:rsidRPr="006D0E53">
        <w:rPr>
          <w:rFonts w:eastAsia="Calibri"/>
          <w:bCs/>
          <w:color w:val="000000"/>
          <w:sz w:val="28"/>
          <w:szCs w:val="28"/>
          <w:bdr w:val="none" w:sz="0" w:space="0" w:color="auto" w:frame="1"/>
        </w:rPr>
        <w:t>Башкортостан</w:t>
      </w:r>
    </w:p>
    <w:p w:rsidR="00306D29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D0E53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            На основании </w:t>
      </w:r>
      <w:r w:rsidRPr="00B2308D">
        <w:rPr>
          <w:color w:val="000000"/>
          <w:sz w:val="28"/>
          <w:szCs w:val="28"/>
        </w:rPr>
        <w:t xml:space="preserve">Федерального закона от 01.01.2001 </w:t>
      </w:r>
      <w:r>
        <w:rPr>
          <w:color w:val="000000"/>
          <w:sz w:val="28"/>
          <w:szCs w:val="28"/>
        </w:rPr>
        <w:t>№</w:t>
      </w:r>
      <w:r w:rsidRPr="00B2308D">
        <w:rPr>
          <w:color w:val="000000"/>
          <w:sz w:val="28"/>
          <w:szCs w:val="28"/>
        </w:rPr>
        <w:t xml:space="preserve"> 131-ФЗ </w:t>
      </w:r>
      <w:r>
        <w:rPr>
          <w:color w:val="000000"/>
          <w:sz w:val="28"/>
          <w:szCs w:val="28"/>
        </w:rPr>
        <w:t>«</w:t>
      </w:r>
      <w:r w:rsidRPr="00B2308D">
        <w:rPr>
          <w:color w:val="000000"/>
          <w:sz w:val="28"/>
          <w:szCs w:val="28"/>
        </w:rPr>
        <w:t>Об общих принципах</w:t>
      </w:r>
      <w:r w:rsidRPr="00B2308D">
        <w:rPr>
          <w:rStyle w:val="apple-converted-space"/>
          <w:rFonts w:eastAsia="Calibri"/>
          <w:color w:val="000000"/>
        </w:rPr>
        <w:t> </w:t>
      </w:r>
      <w:hyperlink r:id="rId4" w:tooltip="Органы местного самоуправления" w:history="1"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организации местного самоуправления</w:t>
        </w:r>
      </w:hyperlink>
      <w:r w:rsidRPr="00B2308D">
        <w:rPr>
          <w:color w:val="000000"/>
          <w:sz w:val="28"/>
          <w:szCs w:val="28"/>
        </w:rPr>
        <w:t xml:space="preserve"> Российской Федерации</w:t>
      </w:r>
      <w:r>
        <w:rPr>
          <w:color w:val="000000"/>
          <w:sz w:val="28"/>
          <w:szCs w:val="28"/>
        </w:rPr>
        <w:t>»</w:t>
      </w:r>
      <w:r w:rsidRPr="00B2308D">
        <w:rPr>
          <w:color w:val="000000"/>
          <w:sz w:val="28"/>
          <w:szCs w:val="28"/>
        </w:rPr>
        <w:t xml:space="preserve">, ст. 6.11 </w:t>
      </w:r>
      <w:r>
        <w:rPr>
          <w:color w:val="000000"/>
          <w:sz w:val="28"/>
          <w:szCs w:val="28"/>
        </w:rPr>
        <w:t>«</w:t>
      </w:r>
      <w:r w:rsidRPr="00B2308D">
        <w:rPr>
          <w:color w:val="000000"/>
          <w:sz w:val="28"/>
          <w:szCs w:val="28"/>
        </w:rPr>
        <w:t>Кодекса Республики Башкортостан об</w:t>
      </w:r>
      <w:r w:rsidRPr="00B2308D">
        <w:rPr>
          <w:rStyle w:val="apple-converted-space"/>
          <w:rFonts w:eastAsia="Calibri"/>
          <w:color w:val="000000"/>
        </w:rPr>
        <w:t> </w:t>
      </w:r>
      <w:hyperlink r:id="rId5" w:tooltip="Административное право" w:history="1"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административных</w:t>
        </w:r>
        <w:r w:rsidRPr="00306D29">
          <w:rPr>
            <w:rStyle w:val="a3"/>
            <w:rFonts w:eastAsia="Calibri"/>
            <w:color w:val="000000"/>
            <w:szCs w:val="28"/>
            <w:u w:val="none"/>
            <w:bdr w:val="none" w:sz="0" w:space="0" w:color="auto" w:frame="1"/>
          </w:rPr>
          <w:t xml:space="preserve"> </w:t>
        </w:r>
        <w:r w:rsidRPr="00306D29">
          <w:rPr>
            <w:rStyle w:val="a3"/>
            <w:rFonts w:eastAsia="Calibri"/>
            <w:color w:val="000000"/>
            <w:sz w:val="28"/>
            <w:szCs w:val="28"/>
            <w:u w:val="none"/>
            <w:bdr w:val="none" w:sz="0" w:space="0" w:color="auto" w:frame="1"/>
          </w:rPr>
          <w:t>правонарушениях</w:t>
        </w:r>
      </w:hyperlink>
      <w:r>
        <w:rPr>
          <w:rStyle w:val="a3"/>
          <w:rFonts w:eastAsia="Calibri"/>
          <w:color w:val="000000"/>
          <w:sz w:val="28"/>
          <w:szCs w:val="28"/>
          <w:u w:val="none"/>
          <w:bdr w:val="none" w:sz="0" w:space="0" w:color="auto" w:frame="1"/>
        </w:rPr>
        <w:t>»</w:t>
      </w:r>
      <w:r w:rsidRPr="00B2308D">
        <w:rPr>
          <w:color w:val="000000"/>
          <w:sz w:val="28"/>
          <w:szCs w:val="28"/>
        </w:rPr>
        <w:t xml:space="preserve"> от 01.01.2001 </w:t>
      </w:r>
      <w:r>
        <w:rPr>
          <w:color w:val="000000"/>
          <w:sz w:val="28"/>
          <w:szCs w:val="28"/>
        </w:rPr>
        <w:t>№</w:t>
      </w:r>
      <w:r w:rsidRPr="00B2308D">
        <w:rPr>
          <w:color w:val="000000"/>
          <w:sz w:val="28"/>
          <w:szCs w:val="28"/>
        </w:rPr>
        <w:t xml:space="preserve"> 413-з</w:t>
      </w:r>
      <w:r>
        <w:rPr>
          <w:color w:val="000000"/>
          <w:sz w:val="28"/>
          <w:szCs w:val="28"/>
        </w:rPr>
        <w:t>,</w:t>
      </w:r>
      <w:r w:rsidRPr="00B2308D">
        <w:rPr>
          <w:color w:val="000000"/>
          <w:sz w:val="28"/>
          <w:szCs w:val="28"/>
        </w:rPr>
        <w:t xml:space="preserve"> </w:t>
      </w:r>
      <w:r w:rsidR="00CB1BFA" w:rsidRPr="006D0E53">
        <w:rPr>
          <w:color w:val="000000"/>
          <w:sz w:val="28"/>
          <w:szCs w:val="28"/>
        </w:rPr>
        <w:t>п о с т а н о в л я ю</w:t>
      </w:r>
      <w:r w:rsidRPr="006D0E53">
        <w:rPr>
          <w:color w:val="000000"/>
          <w:sz w:val="32"/>
          <w:szCs w:val="32"/>
        </w:rPr>
        <w:t>:</w:t>
      </w:r>
    </w:p>
    <w:p w:rsidR="00CB1BFA" w:rsidRPr="00CB1BFA" w:rsidRDefault="00CB1BFA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 Утвердить «Правила организации освещения улиц на территории </w:t>
      </w:r>
      <w:r w:rsidR="00EE4B1C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Башкортостан» (Приложение)</w:t>
      </w:r>
      <w:r w:rsidR="00CB1BFA">
        <w:rPr>
          <w:color w:val="000000"/>
          <w:sz w:val="28"/>
          <w:szCs w:val="28"/>
        </w:rPr>
        <w:t>.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  Настоящее </w:t>
      </w:r>
      <w:r w:rsidR="00CB1BFA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ение обнародовать в установленном порядке и разместить в сети «Интернет» на официальном сайте </w:t>
      </w:r>
      <w:r w:rsidR="00EE4B1C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proofErr w:type="gramStart"/>
      <w:r w:rsidR="006D0E53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 сельсовет</w:t>
      </w:r>
      <w:proofErr w:type="gramEnd"/>
      <w:r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505DE5" w:rsidRDefault="00306D29" w:rsidP="00505DE5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 Контроль за исполнением данного </w:t>
      </w:r>
      <w:r w:rsidR="00CB1BFA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ения возложить на </w:t>
      </w:r>
      <w:r w:rsidR="00505DE5">
        <w:rPr>
          <w:color w:val="000000"/>
          <w:sz w:val="28"/>
          <w:szCs w:val="28"/>
        </w:rPr>
        <w:t xml:space="preserve">главу </w:t>
      </w:r>
      <w:r w:rsidR="00EE4B1C">
        <w:rPr>
          <w:color w:val="000000"/>
          <w:sz w:val="28"/>
          <w:szCs w:val="28"/>
        </w:rPr>
        <w:t>Сельского</w:t>
      </w:r>
      <w:r w:rsidR="00505DE5">
        <w:rPr>
          <w:color w:val="000000"/>
          <w:sz w:val="28"/>
          <w:szCs w:val="28"/>
        </w:rPr>
        <w:t xml:space="preserve"> поселения </w:t>
      </w:r>
      <w:proofErr w:type="gramStart"/>
      <w:r w:rsidR="006D0E53">
        <w:rPr>
          <w:color w:val="000000"/>
          <w:sz w:val="28"/>
          <w:szCs w:val="28"/>
        </w:rPr>
        <w:t>Кальтяевский</w:t>
      </w:r>
      <w:r w:rsidR="00505DE5">
        <w:rPr>
          <w:color w:val="000000"/>
          <w:sz w:val="28"/>
          <w:szCs w:val="28"/>
        </w:rPr>
        <w:t xml:space="preserve">  сельсовет</w:t>
      </w:r>
      <w:proofErr w:type="gramEnd"/>
      <w:r w:rsidR="00505DE5"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4. Настоящее </w:t>
      </w:r>
      <w:r w:rsidR="00505DE5">
        <w:rPr>
          <w:color w:val="000000"/>
          <w:sz w:val="28"/>
          <w:szCs w:val="28"/>
        </w:rPr>
        <w:t>постановл</w:t>
      </w:r>
      <w:r>
        <w:rPr>
          <w:color w:val="000000"/>
          <w:sz w:val="28"/>
          <w:szCs w:val="28"/>
        </w:rPr>
        <w:t xml:space="preserve">ение вступает в силу со дня обнародования. </w:t>
      </w: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</w:p>
    <w:p w:rsidR="00306D29" w:rsidRPr="008C5386" w:rsidRDefault="00306D29" w:rsidP="00306D29">
      <w:pPr>
        <w:pStyle w:val="2"/>
        <w:jc w:val="left"/>
        <w:rPr>
          <w:sz w:val="28"/>
          <w:szCs w:val="28"/>
          <w:lang w:val="ru-RU"/>
        </w:rPr>
      </w:pPr>
      <w:r w:rsidRPr="008C5386">
        <w:rPr>
          <w:sz w:val="28"/>
          <w:szCs w:val="28"/>
          <w:lang w:val="ru-RU"/>
        </w:rPr>
        <w:t xml:space="preserve">Глава </w:t>
      </w:r>
      <w:r w:rsidR="00EE4B1C">
        <w:rPr>
          <w:sz w:val="28"/>
          <w:szCs w:val="28"/>
          <w:lang w:val="ru-RU"/>
        </w:rPr>
        <w:t>Сельского</w:t>
      </w:r>
      <w:r w:rsidRPr="008C5386">
        <w:rPr>
          <w:sz w:val="28"/>
          <w:szCs w:val="28"/>
          <w:lang w:val="ru-RU"/>
        </w:rPr>
        <w:t xml:space="preserve"> </w:t>
      </w:r>
      <w:proofErr w:type="gramStart"/>
      <w:r w:rsidRPr="008C5386">
        <w:rPr>
          <w:sz w:val="28"/>
          <w:szCs w:val="28"/>
          <w:lang w:val="ru-RU"/>
        </w:rPr>
        <w:t>п</w:t>
      </w:r>
      <w:r w:rsidR="00EE4B1C">
        <w:rPr>
          <w:sz w:val="28"/>
          <w:szCs w:val="28"/>
          <w:lang w:val="ru-RU"/>
        </w:rPr>
        <w:t xml:space="preserve">оселения:   </w:t>
      </w:r>
      <w:proofErr w:type="gramEnd"/>
      <w:r w:rsidR="00EE4B1C">
        <w:rPr>
          <w:sz w:val="28"/>
          <w:szCs w:val="28"/>
          <w:lang w:val="ru-RU"/>
        </w:rPr>
        <w:t xml:space="preserve">            </w:t>
      </w:r>
      <w:r w:rsidR="006D0E53">
        <w:rPr>
          <w:sz w:val="28"/>
          <w:szCs w:val="28"/>
          <w:lang w:val="ru-RU"/>
        </w:rPr>
        <w:t xml:space="preserve">                       </w:t>
      </w:r>
      <w:r w:rsidR="00EE4B1C">
        <w:rPr>
          <w:sz w:val="28"/>
          <w:szCs w:val="28"/>
          <w:lang w:val="ru-RU"/>
        </w:rPr>
        <w:t xml:space="preserve">                         </w:t>
      </w:r>
      <w:r w:rsidR="006D0E53">
        <w:rPr>
          <w:sz w:val="28"/>
          <w:szCs w:val="28"/>
          <w:lang w:val="ru-RU"/>
        </w:rPr>
        <w:t>Р.Н. Гарипов</w:t>
      </w:r>
    </w:p>
    <w:p w:rsidR="00306D29" w:rsidRPr="008C5386" w:rsidRDefault="00306D29" w:rsidP="00306D29">
      <w:pPr>
        <w:pStyle w:val="2"/>
        <w:jc w:val="left"/>
        <w:rPr>
          <w:sz w:val="28"/>
          <w:szCs w:val="28"/>
          <w:lang w:val="ru-RU"/>
        </w:rPr>
      </w:pPr>
    </w:p>
    <w:p w:rsidR="00306D29" w:rsidRPr="00560668" w:rsidRDefault="00306D29" w:rsidP="00306D29">
      <w:pPr>
        <w:pStyle w:val="2"/>
        <w:jc w:val="left"/>
        <w:rPr>
          <w:lang w:val="ru-RU"/>
        </w:rPr>
      </w:pPr>
    </w:p>
    <w:p w:rsidR="00306D29" w:rsidRDefault="00306D29" w:rsidP="00306D29"/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ind w:left="5103"/>
        <w:textAlignment w:val="baseline"/>
        <w:rPr>
          <w:color w:val="000000"/>
          <w:sz w:val="28"/>
          <w:szCs w:val="28"/>
        </w:rPr>
      </w:pPr>
    </w:p>
    <w:p w:rsidR="00306D29" w:rsidRDefault="00306D29" w:rsidP="00306D29">
      <w:pPr>
        <w:pStyle w:val="a4"/>
        <w:shd w:val="clear" w:color="auto" w:fill="FFFFFF"/>
        <w:spacing w:before="0" w:beforeAutospacing="0" w:after="200" w:afterAutospacing="0"/>
        <w:ind w:left="5103"/>
        <w:textAlignment w:val="baseline"/>
        <w:rPr>
          <w:color w:val="000000"/>
          <w:sz w:val="28"/>
          <w:szCs w:val="28"/>
        </w:rPr>
      </w:pPr>
    </w:p>
    <w:p w:rsidR="00B326C5" w:rsidRDefault="00306D29" w:rsidP="006D0E53">
      <w:pPr>
        <w:pStyle w:val="2"/>
        <w:ind w:left="5670"/>
        <w:jc w:val="left"/>
        <w:rPr>
          <w:sz w:val="28"/>
          <w:szCs w:val="28"/>
          <w:lang w:val="ru-RU"/>
        </w:rPr>
      </w:pPr>
      <w:r w:rsidRPr="008C5386">
        <w:rPr>
          <w:sz w:val="28"/>
          <w:szCs w:val="28"/>
          <w:lang w:val="ru-RU"/>
        </w:rPr>
        <w:lastRenderedPageBreak/>
        <w:t xml:space="preserve">      </w:t>
      </w:r>
    </w:p>
    <w:p w:rsidR="00306D29" w:rsidRPr="008C5386" w:rsidRDefault="00306D29" w:rsidP="006D0E53">
      <w:pPr>
        <w:pStyle w:val="2"/>
        <w:ind w:left="5670"/>
        <w:jc w:val="left"/>
        <w:rPr>
          <w:lang w:val="ru-RU"/>
        </w:rPr>
      </w:pPr>
      <w:r w:rsidRPr="008C5386">
        <w:rPr>
          <w:sz w:val="28"/>
          <w:szCs w:val="28"/>
          <w:lang w:val="ru-RU"/>
        </w:rPr>
        <w:t xml:space="preserve">                                                                   </w:t>
      </w:r>
      <w:r w:rsidRPr="008C5386">
        <w:rPr>
          <w:lang w:val="ru-RU"/>
        </w:rPr>
        <w:t xml:space="preserve">Приложение                                                  к </w:t>
      </w:r>
      <w:r w:rsidR="00505DE5">
        <w:rPr>
          <w:lang w:val="ru-RU"/>
        </w:rPr>
        <w:t>постановл</w:t>
      </w:r>
      <w:r w:rsidRPr="008C5386">
        <w:rPr>
          <w:lang w:val="ru-RU"/>
        </w:rPr>
        <w:t xml:space="preserve">ению </w:t>
      </w:r>
      <w:r w:rsidR="00505DE5">
        <w:rPr>
          <w:lang w:val="ru-RU"/>
        </w:rPr>
        <w:t>администрации</w:t>
      </w:r>
      <w:r w:rsidRPr="008C5386">
        <w:rPr>
          <w:lang w:val="ru-RU"/>
        </w:rPr>
        <w:t xml:space="preserve"> </w:t>
      </w:r>
      <w:r w:rsidR="00EE4B1C">
        <w:rPr>
          <w:lang w:val="ru-RU"/>
        </w:rPr>
        <w:t>Сельского</w:t>
      </w:r>
      <w:r w:rsidRPr="008C5386">
        <w:rPr>
          <w:lang w:val="ru-RU"/>
        </w:rPr>
        <w:t xml:space="preserve"> поселения</w:t>
      </w:r>
    </w:p>
    <w:p w:rsidR="00306D29" w:rsidRPr="00560668" w:rsidRDefault="006D0E53" w:rsidP="006D0E53">
      <w:pPr>
        <w:pStyle w:val="2"/>
        <w:ind w:left="5670"/>
        <w:jc w:val="left"/>
        <w:rPr>
          <w:lang w:val="ru-RU"/>
        </w:rPr>
      </w:pPr>
      <w:r>
        <w:rPr>
          <w:lang w:val="ru-RU"/>
        </w:rPr>
        <w:t>Кальтяевский</w:t>
      </w:r>
      <w:r w:rsidR="00306D29" w:rsidRPr="00560668">
        <w:rPr>
          <w:lang w:val="ru-RU"/>
        </w:rPr>
        <w:t xml:space="preserve"> сельсовет муниципального района</w:t>
      </w:r>
    </w:p>
    <w:p w:rsidR="00306D29" w:rsidRPr="00560668" w:rsidRDefault="00306D29" w:rsidP="006D0E53">
      <w:pPr>
        <w:pStyle w:val="2"/>
        <w:ind w:left="5670"/>
        <w:jc w:val="left"/>
        <w:rPr>
          <w:lang w:val="ru-RU"/>
        </w:rPr>
      </w:pPr>
      <w:r>
        <w:rPr>
          <w:lang w:val="ru-RU"/>
        </w:rPr>
        <w:t>Татышлинский</w:t>
      </w:r>
      <w:r w:rsidRPr="00560668">
        <w:rPr>
          <w:lang w:val="ru-RU"/>
        </w:rPr>
        <w:t xml:space="preserve"> район Республики Башкортостан</w:t>
      </w:r>
    </w:p>
    <w:p w:rsidR="00306D29" w:rsidRPr="00560668" w:rsidRDefault="00306D29" w:rsidP="006D0E53">
      <w:pPr>
        <w:pStyle w:val="2"/>
        <w:ind w:left="5670"/>
        <w:jc w:val="left"/>
        <w:rPr>
          <w:lang w:val="ru-RU"/>
        </w:rPr>
      </w:pPr>
      <w:r w:rsidRPr="00560668">
        <w:rPr>
          <w:lang w:val="ru-RU"/>
        </w:rPr>
        <w:t xml:space="preserve">№ </w:t>
      </w:r>
      <w:r w:rsidR="00B326C5">
        <w:rPr>
          <w:lang w:val="ru-RU"/>
        </w:rPr>
        <w:t>37</w:t>
      </w:r>
      <w:r>
        <w:rPr>
          <w:lang w:val="ru-RU"/>
        </w:rPr>
        <w:t xml:space="preserve"> </w:t>
      </w:r>
      <w:r w:rsidRPr="00560668">
        <w:rPr>
          <w:lang w:val="ru-RU"/>
        </w:rPr>
        <w:t xml:space="preserve">от </w:t>
      </w:r>
      <w:r w:rsidR="00B326C5">
        <w:rPr>
          <w:lang w:val="ru-RU"/>
        </w:rPr>
        <w:t xml:space="preserve">17 декабря </w:t>
      </w:r>
      <w:bookmarkStart w:id="0" w:name="_GoBack"/>
      <w:bookmarkEnd w:id="0"/>
      <w:r w:rsidRPr="00560668">
        <w:rPr>
          <w:lang w:val="ru-RU"/>
        </w:rPr>
        <w:t>201</w:t>
      </w:r>
      <w:r>
        <w:rPr>
          <w:lang w:val="ru-RU"/>
        </w:rPr>
        <w:t xml:space="preserve">8 </w:t>
      </w:r>
      <w:r w:rsidRPr="00560668">
        <w:rPr>
          <w:lang w:val="ru-RU"/>
        </w:rPr>
        <w:t>г.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ПРАВИЛА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proofErr w:type="gramStart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организации</w:t>
      </w:r>
      <w:proofErr w:type="gramEnd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уличного освещения улиц на территории </w:t>
      </w:r>
      <w:r w:rsidR="00EE4B1C">
        <w:rPr>
          <w:b/>
          <w:bCs/>
          <w:color w:val="000000"/>
          <w:sz w:val="28"/>
          <w:szCs w:val="28"/>
          <w:bdr w:val="none" w:sz="0" w:space="0" w:color="auto" w:frame="1"/>
        </w:rPr>
        <w:t>Сельского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7513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поселения 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6D0E53">
        <w:rPr>
          <w:b/>
          <w:color w:val="000000"/>
          <w:sz w:val="28"/>
          <w:szCs w:val="28"/>
        </w:rPr>
        <w:t>Кальтяевский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сельсовет муниципального района 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Татышлинский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район Республики Башкортостан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proofErr w:type="gramStart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1 .Общие</w:t>
      </w:r>
      <w:proofErr w:type="gramEnd"/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положения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Правила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разработаны на основании Федерального закона </w:t>
      </w:r>
      <w:r>
        <w:rPr>
          <w:color w:val="000000"/>
          <w:sz w:val="28"/>
          <w:szCs w:val="28"/>
        </w:rPr>
        <w:t>131</w:t>
      </w:r>
      <w:r w:rsidRPr="006806E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ФЗ «</w:t>
      </w:r>
      <w:r w:rsidRPr="006806E8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Pr="006806E8">
        <w:rPr>
          <w:color w:val="000000"/>
          <w:sz w:val="28"/>
          <w:szCs w:val="28"/>
        </w:rPr>
        <w:t xml:space="preserve">, действующим СНиПом </w:t>
      </w:r>
      <w:r>
        <w:rPr>
          <w:color w:val="000000"/>
          <w:sz w:val="28"/>
          <w:szCs w:val="28"/>
        </w:rPr>
        <w:t>«</w:t>
      </w:r>
      <w:r w:rsidRPr="006806E8">
        <w:rPr>
          <w:color w:val="000000"/>
          <w:sz w:val="28"/>
          <w:szCs w:val="28"/>
        </w:rPr>
        <w:t>Естественное и искусственное освещение</w:t>
      </w:r>
      <w:r>
        <w:rPr>
          <w:color w:val="000000"/>
          <w:sz w:val="28"/>
          <w:szCs w:val="28"/>
        </w:rPr>
        <w:t>»</w:t>
      </w:r>
      <w:r w:rsidRPr="006806E8">
        <w:rPr>
          <w:color w:val="000000"/>
          <w:sz w:val="28"/>
          <w:szCs w:val="28"/>
        </w:rPr>
        <w:t xml:space="preserve">, Уставом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(далее Сельское поселение).</w:t>
      </w: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2. Полномочия органов местного самоуправления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 К полномочиям Совета депутатов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относится: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2.1.1. Принятие Правил об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Башкортостан.</w:t>
      </w:r>
    </w:p>
    <w:p w:rsidR="00306D29" w:rsidRPr="007918C5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2.1.2. Установление объема финансирования, необходимого для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7918C5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918C5">
        <w:rPr>
          <w:color w:val="000000"/>
          <w:sz w:val="28"/>
          <w:szCs w:val="28"/>
        </w:rPr>
        <w:t>2.1.3. Принятие иных нормативных</w:t>
      </w:r>
      <w:r w:rsidRPr="007918C5">
        <w:rPr>
          <w:rStyle w:val="apple-converted-space"/>
          <w:color w:val="000000"/>
          <w:sz w:val="28"/>
          <w:szCs w:val="28"/>
        </w:rPr>
        <w:t> </w:t>
      </w:r>
      <w:hyperlink r:id="rId6" w:tooltip="Правовые акты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правовых актов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 xml:space="preserve">об организации уличного освещения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Разработка и утверждение графика включения и отключения уличного освещения в сельском поселении, а также лимит потребления электроэнергии по уличному освещению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lastRenderedPageBreak/>
        <w:t>2.1.4. Контроль за отключением и включением светильников уличного освещения.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2.1.5. Определение количества точек уличного освещения на основании перечня сетей уличного освещения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поселения, в котором указано количество светильников, расположенных на улицах и установленная мощность.</w:t>
      </w:r>
    </w:p>
    <w:p w:rsidR="00306D29" w:rsidRDefault="00306D29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6806E8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6806E8">
        <w:rPr>
          <w:b/>
          <w:bCs/>
          <w:color w:val="000000"/>
          <w:sz w:val="28"/>
          <w:szCs w:val="28"/>
          <w:bdr w:val="none" w:sz="0" w:space="0" w:color="auto" w:frame="1"/>
        </w:rPr>
        <w:t>Организация уличного освещения</w:t>
      </w:r>
    </w:p>
    <w:p w:rsidR="00EE4B1C" w:rsidRPr="006806E8" w:rsidRDefault="00EE4B1C" w:rsidP="00EE4B1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3.1. При организации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7" w:tooltip="Освещение наружное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наружного освещения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>долж</w:t>
      </w:r>
      <w:r w:rsidRPr="006806E8">
        <w:rPr>
          <w:color w:val="000000"/>
          <w:sz w:val="28"/>
          <w:szCs w:val="28"/>
        </w:rPr>
        <w:softHyphen/>
        <w:t>ны обеспечиваться: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экономичность установок и рациональное использование электроэнергии;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надежность работы осветительных установок;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безопасность обслуживающего персонала и населения;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- удобство обслуживания и управления осветительными установ</w:t>
      </w:r>
      <w:r w:rsidRPr="006806E8">
        <w:rPr>
          <w:color w:val="000000"/>
          <w:sz w:val="28"/>
          <w:szCs w:val="28"/>
        </w:rPr>
        <w:softHyphen/>
        <w:t>ками.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3.2. Уличное освещение на территории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 осуществляется в соответствии с установленными требованиями и стандартами в зависимости от интенсивности движения по улицам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3.3. Используемые в осветительных установках оборудование и материалы должны соответствовать требованиям стандартов и техническим условиям, утвержденным в установленном порядке, номинальному напряжению сети и условиям окружающей среды.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Применение в осветительных установках открытых ламп без арматуры не допускается.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3.4. Нормы, регламентирующие количественные и качественные показатели наружного освещения, должны приниматься одинаковыми при любых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8" w:tooltip="Светотехника и источники света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источниках света</w:t>
        </w:r>
      </w:hyperlink>
      <w:r w:rsidRPr="00A7513B">
        <w:rPr>
          <w:color w:val="000000"/>
          <w:sz w:val="28"/>
          <w:szCs w:val="28"/>
        </w:rPr>
        <w:t>,</w:t>
      </w:r>
      <w:r w:rsidRPr="006806E8">
        <w:rPr>
          <w:color w:val="000000"/>
          <w:sz w:val="28"/>
          <w:szCs w:val="28"/>
        </w:rPr>
        <w:t xml:space="preserve"> используемых в осветительных установках, и соответствовать установленным требованиям и стандартам.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3.5. Освещение улиц, дорог и площадей выполняется светильниками, располагаемыми на опорах.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3.6. Включение наружных осветительных установок производится организациями, в ведении которых находятся электрические сети, при снижении установленного законодательством предельного уровня естественной освещенности по графику, утвержденному Администрацией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</w:t>
      </w:r>
      <w:r w:rsidR="006D0E53">
        <w:rPr>
          <w:color w:val="000000"/>
          <w:sz w:val="28"/>
          <w:szCs w:val="28"/>
        </w:rPr>
        <w:t>Кальтяевский</w:t>
      </w:r>
      <w:r w:rsidRPr="006806E8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6806E8">
        <w:rPr>
          <w:color w:val="000000"/>
          <w:sz w:val="28"/>
          <w:szCs w:val="28"/>
        </w:rPr>
        <w:t xml:space="preserve"> район Республики Башкортостан.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3.7.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 xml:space="preserve">Включение и отключение уличного освещения в сельском поселении производится автоматически от трансформаторных подстанций, в </w:t>
      </w:r>
      <w:r w:rsidRPr="006806E8">
        <w:rPr>
          <w:color w:val="000000"/>
          <w:sz w:val="28"/>
          <w:szCs w:val="28"/>
        </w:rPr>
        <w:lastRenderedPageBreak/>
        <w:t>зависимости от уровня естественной освещенности, по графику, согласованному с организацией осуществляющей обслуживание сетей уличного освещения.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Учет потребляемой электроэнергии для уличного освещения производится по показаниям электросчетчиков, установленных на трансформаторных подстанциях.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 xml:space="preserve">Сезонное отключение и включение уличного освещения осуществляется по распоряжению Главы администрации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 с учетом продолжительности светового дня в регионе.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3.8. Доля действующих светильников, работающих в вечернем и ночном режимах, должна составлять не менее 85%. При этом не допускается расположение неработающих светильников подряд, один за другим.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Допускается частичное (до 50%) отключение наружного освещения в ночное время, когда интенсивность движения пешеходов и транспортных средств минимальны.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3.9.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>Отказы в работе наружных осветительных установок, связанные с</w:t>
      </w:r>
      <w:r w:rsidRPr="006806E8">
        <w:rPr>
          <w:color w:val="000000"/>
          <w:sz w:val="28"/>
          <w:szCs w:val="28"/>
        </w:rPr>
        <w:br/>
        <w:t>обрывом</w:t>
      </w:r>
      <w:r w:rsidRPr="00A7513B">
        <w:rPr>
          <w:rStyle w:val="apple-converted-space"/>
          <w:color w:val="000000"/>
          <w:sz w:val="28"/>
          <w:szCs w:val="28"/>
        </w:rPr>
        <w:t> </w:t>
      </w:r>
      <w:hyperlink r:id="rId9" w:tooltip="Электропроводка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электрических проводов</w:t>
        </w:r>
      </w:hyperlink>
      <w:r w:rsidRPr="006806E8">
        <w:rPr>
          <w:rStyle w:val="apple-converted-space"/>
          <w:color w:val="000000"/>
          <w:sz w:val="28"/>
          <w:szCs w:val="28"/>
        </w:rPr>
        <w:t> </w:t>
      </w:r>
      <w:r w:rsidRPr="006806E8">
        <w:rPr>
          <w:color w:val="000000"/>
          <w:sz w:val="28"/>
          <w:szCs w:val="28"/>
        </w:rPr>
        <w:t>или повреждением опор, устраняются в кратчайшие сроки организацией, в ведении которой находятся электрические сети.</w:t>
      </w:r>
    </w:p>
    <w:p w:rsidR="00306D29" w:rsidRPr="006806E8" w:rsidRDefault="00306D29" w:rsidP="00306D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806E8">
        <w:rPr>
          <w:color w:val="000000"/>
          <w:sz w:val="28"/>
          <w:szCs w:val="28"/>
        </w:rPr>
        <w:t>3.10.</w:t>
      </w:r>
      <w:r w:rsidR="00EE4B1C">
        <w:rPr>
          <w:color w:val="000000"/>
          <w:sz w:val="28"/>
          <w:szCs w:val="28"/>
        </w:rPr>
        <w:t xml:space="preserve"> </w:t>
      </w:r>
      <w:r w:rsidRPr="006806E8">
        <w:rPr>
          <w:color w:val="000000"/>
          <w:sz w:val="28"/>
          <w:szCs w:val="28"/>
        </w:rPr>
        <w:t xml:space="preserve">Финансовое обеспечение организации уличного освещения осуществляется за счет средств бюджета </w:t>
      </w:r>
      <w:r w:rsidR="00EE4B1C">
        <w:rPr>
          <w:color w:val="000000"/>
          <w:sz w:val="28"/>
          <w:szCs w:val="28"/>
        </w:rPr>
        <w:t>Сельского</w:t>
      </w:r>
      <w:r w:rsidRPr="006806E8">
        <w:rPr>
          <w:color w:val="000000"/>
          <w:sz w:val="28"/>
          <w:szCs w:val="28"/>
        </w:rPr>
        <w:t xml:space="preserve"> поселения, допускается привлечение инвестиций и других</w:t>
      </w:r>
      <w:r w:rsidRPr="006806E8">
        <w:rPr>
          <w:rStyle w:val="apple-converted-space"/>
          <w:color w:val="000000"/>
          <w:sz w:val="28"/>
          <w:szCs w:val="28"/>
        </w:rPr>
        <w:t> </w:t>
      </w:r>
      <w:hyperlink r:id="rId10" w:tooltip="Источники финансирования" w:history="1">
        <w:r w:rsidRPr="00306D29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источников финансирования</w:t>
        </w:r>
      </w:hyperlink>
      <w:r w:rsidRPr="00652F21">
        <w:rPr>
          <w:color w:val="000000"/>
          <w:sz w:val="28"/>
          <w:szCs w:val="28"/>
        </w:rPr>
        <w:t>,</w:t>
      </w:r>
      <w:r w:rsidRPr="006806E8">
        <w:rPr>
          <w:color w:val="000000"/>
          <w:sz w:val="28"/>
          <w:szCs w:val="28"/>
        </w:rPr>
        <w:t xml:space="preserve"> предусмотренных действующим </w:t>
      </w:r>
      <w:r w:rsidRPr="00A7513B">
        <w:rPr>
          <w:color w:val="000000"/>
          <w:sz w:val="28"/>
          <w:szCs w:val="28"/>
        </w:rPr>
        <w:t>законодательством</w:t>
      </w:r>
      <w:r w:rsidRPr="006806E8">
        <w:rPr>
          <w:color w:val="000000"/>
          <w:sz w:val="28"/>
          <w:szCs w:val="28"/>
        </w:rPr>
        <w:t>.</w:t>
      </w:r>
    </w:p>
    <w:p w:rsidR="00306D29" w:rsidRPr="006806E8" w:rsidRDefault="00306D29" w:rsidP="00306D29">
      <w:pPr>
        <w:jc w:val="both"/>
        <w:rPr>
          <w:sz w:val="28"/>
          <w:szCs w:val="28"/>
        </w:rPr>
      </w:pPr>
    </w:p>
    <w:p w:rsidR="00306D29" w:rsidRPr="006806E8" w:rsidRDefault="00306D29" w:rsidP="00306D29">
      <w:pPr>
        <w:rPr>
          <w:sz w:val="28"/>
          <w:szCs w:val="28"/>
        </w:rPr>
      </w:pPr>
    </w:p>
    <w:p w:rsidR="00306D29" w:rsidRDefault="00306D29" w:rsidP="00306D29">
      <w:pPr>
        <w:rPr>
          <w:sz w:val="24"/>
          <w:szCs w:val="24"/>
        </w:rPr>
      </w:pPr>
    </w:p>
    <w:p w:rsidR="00306D29" w:rsidRDefault="00306D29" w:rsidP="00306D29"/>
    <w:p w:rsidR="00DC33A5" w:rsidRDefault="00DC33A5"/>
    <w:sectPr w:rsidR="00DC33A5" w:rsidSect="00884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97E"/>
    <w:rsid w:val="000A797E"/>
    <w:rsid w:val="00306D29"/>
    <w:rsid w:val="00505DE5"/>
    <w:rsid w:val="006D0E53"/>
    <w:rsid w:val="00B326C5"/>
    <w:rsid w:val="00CB1BFA"/>
    <w:rsid w:val="00DC33A5"/>
    <w:rsid w:val="00EE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68F8B-EEFF-49AB-B8D3-0C2AC5F9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D29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06D2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6D29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3">
    <w:name w:val="Hyperlink"/>
    <w:basedOn w:val="a0"/>
    <w:unhideWhenUsed/>
    <w:rsid w:val="00306D29"/>
    <w:rPr>
      <w:color w:val="0000FF"/>
      <w:u w:val="single"/>
    </w:rPr>
  </w:style>
  <w:style w:type="paragraph" w:styleId="a4">
    <w:name w:val="Normal (Web)"/>
    <w:basedOn w:val="a"/>
    <w:unhideWhenUsed/>
    <w:rsid w:val="00306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6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vetotehnika_i_istochniki_svet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osveshenie_naruzhno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pravovie_akti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andia.ru/text/category/administrativnoe_pravo/" TargetMode="External"/><Relationship Id="rId10" Type="http://schemas.openxmlformats.org/officeDocument/2006/relationships/hyperlink" Target="http://pandia.ru/text/category/istochniki_finansirovaniya/" TargetMode="External"/><Relationship Id="rId4" Type="http://schemas.openxmlformats.org/officeDocument/2006/relationships/hyperlink" Target="http://pandia.ru/text/category/organi_mestnogo_samoupravleniya/" TargetMode="External"/><Relationship Id="rId9" Type="http://schemas.openxmlformats.org/officeDocument/2006/relationships/hyperlink" Target="http://pandia.ru/text/category/yelektroprovod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Зинфира Ахметова</cp:lastModifiedBy>
  <cp:revision>2</cp:revision>
  <dcterms:created xsi:type="dcterms:W3CDTF">2018-12-19T15:31:00Z</dcterms:created>
  <dcterms:modified xsi:type="dcterms:W3CDTF">2018-12-19T15:31:00Z</dcterms:modified>
</cp:coreProperties>
</file>